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58"/>
      </w:pPr>
      <w:r>
        <w:rPr>
          <w:b/>
          <w:sz w:val="22"/>
        </w:rPr>
        <w:t>[</w:t>
      </w:r>
      <w:r>
        <w:rPr>
          <w:b/>
          <w:sz w:val="22"/>
        </w:rPr>
        <w:t>기자회견문</w:t>
      </w:r>
      <w:r>
        <w:rPr>
          <w:b/>
          <w:sz w:val="22"/>
        </w:rPr>
        <w:t>]</w:t>
      </w:r>
    </w:p>
    <w:p>
      <w:pPr>
        <w:pStyle w:val="style55"/>
        <w:jc w:val="center"/>
      </w:pPr>
      <w:r>
        <w:rPr>
          <w:rFonts w:ascii="HY수평선M" w:eastAsia="HY수평선M" w:hAnsi="HY수평선M"/>
          <w:b/>
          <w:sz w:val="52"/>
          <w:lang w:val="ko-KR"/>
        </w:rPr>
        <w:t xml:space="preserve">이스라엘의 팔레스타인 공격 중단 요구 </w:t>
      </w:r>
    </w:p>
    <w:p>
      <w:pPr>
        <w:pStyle w:val="style55"/>
        <w:jc w:val="center"/>
      </w:pPr>
      <w:r>
        <w:rPr>
          <w:rFonts w:ascii="HY수평선M" w:eastAsia="HY수평선M" w:hAnsi="HY수평선M"/>
          <w:b/>
          <w:sz w:val="52"/>
          <w:lang w:val="ko-KR"/>
        </w:rPr>
        <w:t>긴급 기자회견</w:t>
      </w:r>
    </w:p>
    <w:p>
      <w:pPr>
        <w:pStyle w:val="style52"/>
        <w:jc w:val="center"/>
      </w:pPr>
      <w:r>
        <w:rPr>
          <w:rFonts w:ascii="맑은 고딕" w:cs="맑은 고딕" w:eastAsia="맑은 고딕" w:hAnsi="맑은 고딕"/>
          <w:sz w:val="24"/>
          <w:lang w:val="ko-KR"/>
        </w:rPr>
      </w:r>
    </w:p>
    <w:p>
      <w:pPr>
        <w:pStyle w:val="style52"/>
        <w:jc w:val="center"/>
      </w:pPr>
      <w:r>
        <w:rPr>
          <w:rFonts w:ascii="맑은 고딕" w:cs="맑은 고딕" w:eastAsia="맑은 고딕" w:hAnsi="맑은 고딕"/>
          <w:b/>
          <w:sz w:val="36"/>
          <w:u w:val="double"/>
          <w:lang w:val="ko-KR"/>
        </w:rPr>
        <w:t>이스라엘의 팔레스타인 침공과 불법 정착촌 확대를 규탄한다</w:t>
      </w:r>
      <w:r>
        <w:rPr>
          <w:rFonts w:ascii="맑은 고딕" w:cs="맑은 고딕" w:eastAsia="맑은 고딕" w:hAnsi="맑은 고딕"/>
          <w:b/>
          <w:sz w:val="36"/>
          <w:u w:val="double"/>
          <w:lang w:val="ko-KR"/>
        </w:rPr>
        <w:t>!</w:t>
      </w:r>
    </w:p>
    <w:p>
      <w:pPr>
        <w:pStyle w:val="style52"/>
        <w:jc w:val="center"/>
      </w:pPr>
      <w:r>
        <w:rPr>
          <w:rFonts w:eastAsia="맑은 고딕"/>
          <w:sz w:val="24"/>
          <w:lang w:val="ko-KR"/>
        </w:rPr>
      </w:r>
    </w:p>
    <w:p>
      <w:pPr>
        <w:pStyle w:val="style52"/>
        <w:jc w:val="center"/>
      </w:pPr>
      <w:r>
        <w:rPr>
          <w:rFonts w:eastAsia="맑은 고딕"/>
          <w:sz w:val="24"/>
          <w:lang w:val="ko-KR"/>
        </w:rPr>
      </w:r>
    </w:p>
    <w:p>
      <w:pPr>
        <w:pStyle w:val="style0"/>
        <w:jc w:val="both"/>
      </w:pPr>
      <w:r>
        <w:rPr>
          <w:sz w:val="21"/>
          <w:szCs w:val="21"/>
          <w:lang w:val="ko-KR"/>
        </w:rPr>
        <w:t>이스라엘이 또다시 가자 지구에 대규모 공습을 단행하고 있다</w:t>
      </w:r>
      <w:r>
        <w:rPr>
          <w:sz w:val="21"/>
          <w:szCs w:val="21"/>
          <w:lang w:val="ko-KR"/>
        </w:rPr>
        <w:t xml:space="preserve">. </w:t>
      </w:r>
      <w:r>
        <w:rPr>
          <w:sz w:val="21"/>
          <w:szCs w:val="21"/>
          <w:lang w:val="ko-KR"/>
        </w:rPr>
        <w:t xml:space="preserve">게다가 이스라엘 정부는 이미 소집된 </w:t>
      </w:r>
      <w:r>
        <w:rPr>
          <w:sz w:val="21"/>
          <w:szCs w:val="21"/>
          <w:lang w:val="ko-KR"/>
        </w:rPr>
        <w:t>1500</w:t>
      </w:r>
      <w:r>
        <w:rPr>
          <w:sz w:val="21"/>
          <w:szCs w:val="21"/>
          <w:lang w:val="ko-KR"/>
        </w:rPr>
        <w:t xml:space="preserve">명의 예비군에 더해 </w:t>
      </w:r>
      <w:r>
        <w:rPr>
          <w:sz w:val="21"/>
          <w:szCs w:val="21"/>
          <w:lang w:val="ko-KR"/>
        </w:rPr>
        <w:t>4</w:t>
      </w:r>
      <w:r>
        <w:rPr>
          <w:sz w:val="21"/>
          <w:szCs w:val="21"/>
          <w:lang w:val="ko-KR"/>
        </w:rPr>
        <w:t>만명의 예비군을 추가로 소집하고 가자 지구와의 국경에 수십 대의 장갑차와 탱크 등을 배치하여 언제든지 지상전을 개시할 수 있다고 위협을 가하고 있다</w:t>
      </w:r>
      <w:r>
        <w:rPr>
          <w:sz w:val="21"/>
          <w:szCs w:val="21"/>
          <w:lang w:val="ko-KR"/>
        </w:rPr>
        <w:t xml:space="preserve">. </w:t>
      </w:r>
      <w:r>
        <w:rPr>
          <w:sz w:val="21"/>
          <w:szCs w:val="21"/>
          <w:lang w:val="ko-KR"/>
        </w:rPr>
        <w:t>이스라엘은 이스라엘 소년 셋을 살해한 하마스와 이슬람 지하드 그룹을 척결하겠다며 이번 공습을 정당화하고 있으며 세간에서는 이를 양측이 ‘폭력의 악순환’을 되풀이 할 뿐이라고 하지만</w:t>
      </w:r>
      <w:r>
        <w:rPr>
          <w:sz w:val="21"/>
          <w:szCs w:val="21"/>
          <w:lang w:val="ko-KR"/>
        </w:rPr>
        <w:t xml:space="preserve">, </w:t>
      </w:r>
      <w:r>
        <w:rPr>
          <w:sz w:val="21"/>
          <w:szCs w:val="21"/>
          <w:lang w:val="ko-KR"/>
        </w:rPr>
        <w:t>이는 팔레스타인 주민에 대한 ‘집단 처벌’일 뿐이다</w:t>
      </w:r>
      <w:r>
        <w:rPr>
          <w:sz w:val="21"/>
          <w:szCs w:val="21"/>
          <w:lang w:val="ko-KR"/>
        </w:rPr>
        <w:t>.</w:t>
      </w:r>
    </w:p>
    <w:p>
      <w:pPr>
        <w:pStyle w:val="style0"/>
        <w:jc w:val="both"/>
      </w:pPr>
      <w:r>
        <w:rPr>
          <w:sz w:val="21"/>
          <w:szCs w:val="21"/>
          <w:lang w:val="ko-KR"/>
        </w:rPr>
        <w:t>6</w:t>
      </w:r>
      <w:r>
        <w:rPr>
          <w:sz w:val="21"/>
          <w:szCs w:val="21"/>
          <w:lang w:val="ko-KR"/>
        </w:rPr>
        <w:t xml:space="preserve">월 </w:t>
      </w:r>
      <w:r>
        <w:rPr>
          <w:sz w:val="21"/>
          <w:szCs w:val="21"/>
          <w:lang w:val="ko-KR"/>
        </w:rPr>
        <w:t>12</w:t>
      </w:r>
      <w:r>
        <w:rPr>
          <w:sz w:val="21"/>
          <w:szCs w:val="21"/>
          <w:lang w:val="ko-KR"/>
        </w:rPr>
        <w:t>일에 팔레스타인 서안 지구의 헤브론 인근의 이스라엘 불법 정착촌 군락 ‘구시 에치온</w:t>
      </w:r>
      <w:r>
        <w:rPr>
          <w:sz w:val="21"/>
          <w:szCs w:val="21"/>
          <w:lang w:val="ko-KR"/>
        </w:rPr>
        <w:t>(Gush Etzion)’</w:t>
      </w:r>
      <w:r>
        <w:rPr>
          <w:sz w:val="21"/>
          <w:szCs w:val="21"/>
          <w:lang w:val="ko-KR"/>
        </w:rPr>
        <w:t>에서 각자의 집으로 돌아가기 위해 히치하이킹을 하던 이스라엘 소년 세 명이 실종되자 이스라엘 정부는 삼일 뒤 하마스를 납치범으로 지목하고 서안 지구 전역에 군사 작전을 감행했다</w:t>
      </w:r>
      <w:r>
        <w:rPr>
          <w:sz w:val="21"/>
          <w:szCs w:val="21"/>
          <w:lang w:val="ko-KR"/>
        </w:rPr>
        <w:t xml:space="preserve">. </w:t>
      </w:r>
      <w:r>
        <w:rPr>
          <w:sz w:val="21"/>
          <w:szCs w:val="21"/>
          <w:lang w:val="ko-KR"/>
        </w:rPr>
        <w:t xml:space="preserve">그 결과 </w:t>
      </w:r>
      <w:r>
        <w:rPr>
          <w:sz w:val="21"/>
          <w:szCs w:val="21"/>
          <w:lang w:val="ko-KR"/>
        </w:rPr>
        <w:t>700</w:t>
      </w:r>
      <w:r>
        <w:rPr>
          <w:sz w:val="21"/>
          <w:szCs w:val="21"/>
          <w:lang w:val="ko-KR"/>
        </w:rPr>
        <w:t xml:space="preserve">명 이상의 팔레스타인인을 체포해 이 중 </w:t>
      </w:r>
      <w:r>
        <w:rPr>
          <w:sz w:val="21"/>
          <w:szCs w:val="21"/>
          <w:lang w:val="ko-KR"/>
        </w:rPr>
        <w:t>450</w:t>
      </w:r>
      <w:r>
        <w:rPr>
          <w:sz w:val="21"/>
          <w:szCs w:val="21"/>
          <w:lang w:val="ko-KR"/>
        </w:rPr>
        <w:t xml:space="preserve">명 이상을 구금 중이며 이 과정에서 수색과 체포에 저항하는 팔레스타인인이 최소 </w:t>
      </w:r>
      <w:r>
        <w:rPr>
          <w:sz w:val="21"/>
          <w:szCs w:val="21"/>
          <w:lang w:val="ko-KR"/>
        </w:rPr>
        <w:t>5</w:t>
      </w:r>
      <w:r>
        <w:rPr>
          <w:sz w:val="21"/>
          <w:szCs w:val="21"/>
          <w:lang w:val="ko-KR"/>
        </w:rPr>
        <w:t>명 이상 살해됐다</w:t>
      </w:r>
      <w:r>
        <w:rPr>
          <w:sz w:val="21"/>
          <w:szCs w:val="21"/>
          <w:lang w:val="ko-KR"/>
        </w:rPr>
        <w:t xml:space="preserve">. </w:t>
      </w:r>
      <w:r>
        <w:rPr>
          <w:sz w:val="21"/>
          <w:szCs w:val="21"/>
          <w:lang w:val="ko-KR"/>
        </w:rPr>
        <w:t xml:space="preserve">이어 </w:t>
      </w:r>
      <w:r>
        <w:rPr>
          <w:sz w:val="21"/>
          <w:szCs w:val="21"/>
          <w:lang w:val="ko-KR"/>
        </w:rPr>
        <w:t>6</w:t>
      </w:r>
      <w:r>
        <w:rPr>
          <w:sz w:val="21"/>
          <w:szCs w:val="21"/>
          <w:lang w:val="ko-KR"/>
        </w:rPr>
        <w:t xml:space="preserve">월 </w:t>
      </w:r>
      <w:r>
        <w:rPr>
          <w:sz w:val="21"/>
          <w:szCs w:val="21"/>
          <w:lang w:val="ko-KR"/>
        </w:rPr>
        <w:t>30</w:t>
      </w:r>
      <w:r>
        <w:rPr>
          <w:sz w:val="21"/>
          <w:szCs w:val="21"/>
          <w:lang w:val="ko-KR"/>
        </w:rPr>
        <w:t>일 소년들이 주검으로 발견되자</w:t>
      </w:r>
      <w:r>
        <w:rPr>
          <w:sz w:val="21"/>
          <w:szCs w:val="21"/>
          <w:lang w:val="ko-KR"/>
        </w:rPr>
        <w:t xml:space="preserve">, </w:t>
      </w:r>
      <w:r>
        <w:rPr>
          <w:sz w:val="21"/>
          <w:szCs w:val="21"/>
          <w:lang w:val="ko-KR"/>
        </w:rPr>
        <w:t>이스라엘군은 헤브론에서 납치살해 용의자 두 명을 알아냈다며 그들의 집을 수색한 뒤 폭파시켜 버렸다</w:t>
      </w:r>
      <w:r>
        <w:rPr>
          <w:sz w:val="21"/>
          <w:szCs w:val="21"/>
          <w:lang w:val="ko-KR"/>
        </w:rPr>
        <w:t>.</w:t>
      </w:r>
    </w:p>
    <w:p>
      <w:pPr>
        <w:pStyle w:val="style0"/>
        <w:jc w:val="both"/>
      </w:pPr>
      <w:r>
        <w:rPr>
          <w:sz w:val="21"/>
          <w:szCs w:val="21"/>
          <w:lang w:val="ko-KR"/>
        </w:rPr>
        <w:t>어떤 이유로든 소년들이 죽임을 당해야 할 이유는 없다</w:t>
      </w:r>
      <w:r>
        <w:rPr>
          <w:sz w:val="21"/>
          <w:szCs w:val="21"/>
          <w:lang w:val="ko-KR"/>
        </w:rPr>
        <w:t xml:space="preserve">. </w:t>
      </w:r>
      <w:r>
        <w:rPr>
          <w:sz w:val="21"/>
          <w:szCs w:val="21"/>
          <w:lang w:val="ko-KR"/>
        </w:rPr>
        <w:t>우리는 이스라엘 소년들의 죽음을 애도한다</w:t>
      </w:r>
      <w:r>
        <w:rPr>
          <w:sz w:val="21"/>
          <w:szCs w:val="21"/>
          <w:lang w:val="ko-KR"/>
        </w:rPr>
        <w:t xml:space="preserve">. </w:t>
      </w:r>
      <w:r>
        <w:rPr>
          <w:sz w:val="21"/>
          <w:szCs w:val="21"/>
          <w:lang w:val="ko-KR"/>
        </w:rPr>
        <w:t>이스라엘 소년들을 살해한 범인은 반드시 처벌받아야 마땅하다</w:t>
      </w:r>
      <w:r>
        <w:rPr>
          <w:sz w:val="21"/>
          <w:szCs w:val="21"/>
          <w:lang w:val="ko-KR"/>
        </w:rPr>
        <w:t xml:space="preserve">. </w:t>
      </w:r>
      <w:r>
        <w:rPr>
          <w:sz w:val="21"/>
          <w:szCs w:val="21"/>
          <w:lang w:val="ko-KR"/>
        </w:rPr>
        <w:t>그러나 이스라엘 소년들을 살해한 범인이 팔레스타인인이라는 것을 구실로 팔레스타인 주민 전체에 군사 작전을 행하는 이스라엘 측의 보복행위는 결코 정당화될 수 없다</w:t>
      </w:r>
      <w:r>
        <w:rPr>
          <w:sz w:val="21"/>
          <w:szCs w:val="21"/>
          <w:lang w:val="ko-KR"/>
        </w:rPr>
        <w:t>.</w:t>
      </w:r>
    </w:p>
    <w:p>
      <w:pPr>
        <w:pStyle w:val="style0"/>
        <w:jc w:val="both"/>
      </w:pPr>
      <w:r>
        <w:rPr>
          <w:sz w:val="21"/>
          <w:szCs w:val="21"/>
          <w:lang w:val="ko-KR"/>
        </w:rPr>
        <w:t>한편</w:t>
      </w:r>
      <w:r>
        <w:rPr>
          <w:sz w:val="21"/>
          <w:szCs w:val="21"/>
          <w:lang w:val="ko-KR"/>
        </w:rPr>
        <w:t xml:space="preserve">, </w:t>
      </w:r>
      <w:r>
        <w:rPr>
          <w:sz w:val="21"/>
          <w:szCs w:val="21"/>
          <w:lang w:val="ko-KR"/>
        </w:rPr>
        <w:t>이스라엘의 일부 극단주의자들이 수 차례의 팔레스타인 주민 납치 시도 끝에 동예루살렘 난민촌의 소년을 납치하여</w:t>
      </w:r>
      <w:r>
        <w:rPr>
          <w:sz w:val="21"/>
          <w:szCs w:val="21"/>
          <w:lang w:val="ko-KR"/>
        </w:rPr>
        <w:t xml:space="preserve">, </w:t>
      </w:r>
      <w:r>
        <w:rPr>
          <w:sz w:val="21"/>
          <w:szCs w:val="21"/>
          <w:lang w:val="ko-KR"/>
        </w:rPr>
        <w:t>소년의 몸에 불을 붙여 살해하는 일이 벌어졌다</w:t>
      </w:r>
      <w:r>
        <w:rPr>
          <w:sz w:val="21"/>
          <w:szCs w:val="21"/>
          <w:lang w:val="ko-KR"/>
        </w:rPr>
        <w:t xml:space="preserve">. </w:t>
      </w:r>
      <w:r>
        <w:rPr>
          <w:sz w:val="21"/>
          <w:szCs w:val="21"/>
          <w:lang w:val="ko-KR"/>
        </w:rPr>
        <w:t>수 일을 지켜본 뒤 이 사건이 점점 더 큰 문제가 되자 이스라엘 수상은 매우 드물게 기자회견을 열고 이스라엘인이든 아랍인이든 테러 행위에는 차이가 없다며 양쪽의 테러에 동일하게 맞서 싸우겠다고 밝혔다</w:t>
      </w:r>
      <w:r>
        <w:rPr>
          <w:sz w:val="21"/>
          <w:szCs w:val="21"/>
          <w:lang w:val="ko-KR"/>
        </w:rPr>
        <w:t xml:space="preserve">. </w:t>
      </w:r>
      <w:r>
        <w:rPr>
          <w:sz w:val="21"/>
          <w:szCs w:val="21"/>
          <w:lang w:val="ko-KR"/>
        </w:rPr>
        <w:t>하지만 이스라엘 당국의 대응은 균형을 유지하고 있지 않다</w:t>
      </w:r>
      <w:r>
        <w:rPr>
          <w:sz w:val="21"/>
          <w:szCs w:val="21"/>
          <w:lang w:val="ko-KR"/>
        </w:rPr>
        <w:t xml:space="preserve">. </w:t>
      </w:r>
      <w:r>
        <w:rPr>
          <w:sz w:val="21"/>
          <w:szCs w:val="21"/>
          <w:lang w:val="ko-KR"/>
        </w:rPr>
        <w:t>소년의 살해범이 밝혀지기 전</w:t>
      </w:r>
      <w:r>
        <w:rPr>
          <w:sz w:val="21"/>
          <w:szCs w:val="21"/>
          <w:lang w:val="ko-KR"/>
        </w:rPr>
        <w:t xml:space="preserve">, </w:t>
      </w:r>
      <w:r>
        <w:rPr>
          <w:sz w:val="21"/>
          <w:szCs w:val="21"/>
          <w:lang w:val="ko-KR"/>
        </w:rPr>
        <w:t xml:space="preserve">이스라엘 경찰은 소년이 동성애자이기 때문에 그 가족들에게 명예 살인을 당했다는 루머를 조직적으로 </w:t>
      </w:r>
      <w:r>
        <w:rPr>
          <w:sz w:val="21"/>
          <w:szCs w:val="21"/>
          <w:lang w:val="ko-KR"/>
        </w:rPr>
        <w:t>SNS</w:t>
      </w:r>
      <w:r>
        <w:rPr>
          <w:sz w:val="21"/>
          <w:szCs w:val="21"/>
          <w:lang w:val="ko-KR"/>
        </w:rPr>
        <w:t>에 퍼뜨렸다</w:t>
      </w:r>
      <w:r>
        <w:rPr>
          <w:sz w:val="21"/>
          <w:szCs w:val="21"/>
          <w:lang w:val="ko-KR"/>
        </w:rPr>
        <w:t xml:space="preserve">. </w:t>
      </w:r>
      <w:r>
        <w:rPr>
          <w:sz w:val="21"/>
          <w:szCs w:val="21"/>
          <w:lang w:val="ko-KR"/>
        </w:rPr>
        <w:t>또한 이스라엘 경찰은 소년의 사촌을 무참히 구타하여 논란을 빚기도 했다</w:t>
      </w:r>
      <w:r>
        <w:rPr>
          <w:sz w:val="21"/>
          <w:szCs w:val="21"/>
          <w:lang w:val="ko-KR"/>
        </w:rPr>
        <w:t xml:space="preserve">. </w:t>
      </w:r>
      <w:r>
        <w:rPr>
          <w:sz w:val="21"/>
          <w:szCs w:val="21"/>
          <w:lang w:val="ko-KR"/>
        </w:rPr>
        <w:t>반면 이스라엘 정부는 자국 소년들의 납치 및 사망 배경과 관련해 하마스가 그 배후에 있다는 혐의를 가지고 팔레스타인인 전체를 대상으로 한 집단 처벌을 계속하고 있다</w:t>
      </w:r>
      <w:r>
        <w:rPr>
          <w:sz w:val="21"/>
          <w:szCs w:val="21"/>
          <w:lang w:val="ko-KR"/>
        </w:rPr>
        <w:t xml:space="preserve">. </w:t>
      </w:r>
      <w:r>
        <w:rPr>
          <w:sz w:val="21"/>
          <w:szCs w:val="21"/>
          <w:lang w:val="ko-KR"/>
        </w:rPr>
        <w:t>가자 지구를 공습하고 무인기로 테러하고 지상전을 예고하는 것이 과연 양쪽의 테러에 동일하게 맞서 싸우는 것인가</w:t>
      </w:r>
      <w:r>
        <w:rPr>
          <w:sz w:val="21"/>
          <w:szCs w:val="21"/>
          <w:lang w:val="ko-KR"/>
        </w:rPr>
        <w:t>?</w:t>
      </w:r>
    </w:p>
    <w:p>
      <w:pPr>
        <w:pStyle w:val="style0"/>
        <w:jc w:val="both"/>
      </w:pPr>
      <w:r>
        <w:rPr>
          <w:sz w:val="21"/>
          <w:szCs w:val="21"/>
          <w:lang w:val="ko-KR"/>
        </w:rPr>
        <w:t>팔레스타인 소년을 불태워 죽인 이스라엘 일부 극단주의자들의 행위 역시 결코 비호되어서는 안되며 반드시 엄정한 처벌을 받아야 한다</w:t>
      </w:r>
      <w:r>
        <w:rPr>
          <w:sz w:val="21"/>
          <w:szCs w:val="21"/>
          <w:lang w:val="ko-KR"/>
        </w:rPr>
        <w:t xml:space="preserve">. </w:t>
      </w:r>
      <w:r>
        <w:rPr>
          <w:sz w:val="21"/>
          <w:szCs w:val="21"/>
          <w:lang w:val="ko-KR"/>
        </w:rPr>
        <w:t>하지만 이와 같은 비극이 재발하지 않도록 하기 위해서는 이스라엘이 불법 정착촌 확장을 당장 중단하고 팔레스타인 전역에서 철수해야 한다</w:t>
      </w:r>
      <w:r>
        <w:rPr>
          <w:sz w:val="21"/>
          <w:szCs w:val="21"/>
          <w:lang w:val="ko-KR"/>
        </w:rPr>
        <w:t xml:space="preserve">. </w:t>
      </w:r>
      <w:r>
        <w:rPr>
          <w:sz w:val="21"/>
          <w:szCs w:val="21"/>
          <w:lang w:val="ko-KR"/>
        </w:rPr>
        <w:t>비극의 근본원인은 이스라엘의 불법 점령에 있기 때문이다</w:t>
      </w:r>
      <w:r>
        <w:rPr>
          <w:sz w:val="21"/>
          <w:szCs w:val="21"/>
          <w:lang w:val="ko-KR"/>
        </w:rPr>
        <w:t xml:space="preserve">. </w:t>
      </w:r>
      <w:r>
        <w:rPr>
          <w:sz w:val="21"/>
          <w:szCs w:val="21"/>
          <w:lang w:val="ko-KR"/>
        </w:rPr>
        <w:t xml:space="preserve">이스라엘은 </w:t>
      </w:r>
      <w:r>
        <w:rPr>
          <w:sz w:val="21"/>
          <w:szCs w:val="21"/>
          <w:lang w:val="ko-KR"/>
        </w:rPr>
        <w:t>1967</w:t>
      </w:r>
      <w:r>
        <w:rPr>
          <w:sz w:val="21"/>
          <w:szCs w:val="21"/>
          <w:lang w:val="ko-KR"/>
        </w:rPr>
        <w:t>년 동예루살렘을 포함한 팔레스타인 전역을 점령한 뒤 팔레스타인 지역에 불법 정착촌을 건설해 자국민의 이주를 장려하고 있다</w:t>
      </w:r>
      <w:r>
        <w:rPr>
          <w:sz w:val="21"/>
          <w:szCs w:val="21"/>
          <w:lang w:val="ko-KR"/>
        </w:rPr>
        <w:t xml:space="preserve">. </w:t>
      </w:r>
      <w:r>
        <w:rPr>
          <w:sz w:val="21"/>
          <w:szCs w:val="21"/>
          <w:lang w:val="ko-KR"/>
        </w:rPr>
        <w:t>정착촌의 건설은 제</w:t>
      </w:r>
      <w:r>
        <w:rPr>
          <w:sz w:val="21"/>
          <w:szCs w:val="21"/>
          <w:lang w:val="ko-KR"/>
        </w:rPr>
        <w:t>4</w:t>
      </w:r>
      <w:r>
        <w:rPr>
          <w:sz w:val="21"/>
          <w:szCs w:val="21"/>
          <w:lang w:val="ko-KR"/>
        </w:rPr>
        <w:t>차 제네바 협약에 위배되는 행위로</w:t>
      </w:r>
      <w:r>
        <w:rPr>
          <w:sz w:val="21"/>
          <w:szCs w:val="21"/>
          <w:lang w:val="ko-KR"/>
        </w:rPr>
        <w:t xml:space="preserve">, </w:t>
      </w:r>
      <w:r>
        <w:rPr>
          <w:sz w:val="21"/>
          <w:szCs w:val="21"/>
          <w:lang w:val="ko-KR"/>
        </w:rPr>
        <w:t xml:space="preserve">유엔을 위시한 국제사회와 심지어 미국조차도 건설 중단을 요구해왔을 정도로 불법성이 현저함에도 이스라엘은 </w:t>
      </w:r>
      <w:r>
        <w:rPr>
          <w:sz w:val="21"/>
          <w:szCs w:val="21"/>
          <w:lang w:val="ko-KR"/>
        </w:rPr>
        <w:t>2013</w:t>
      </w:r>
      <w:r>
        <w:rPr>
          <w:sz w:val="21"/>
          <w:szCs w:val="21"/>
          <w:lang w:val="ko-KR"/>
        </w:rPr>
        <w:t xml:space="preserve">년에만 정착촌에 주택 </w:t>
      </w:r>
      <w:r>
        <w:rPr>
          <w:sz w:val="21"/>
          <w:szCs w:val="21"/>
          <w:lang w:val="ko-KR"/>
        </w:rPr>
        <w:t>2500</w:t>
      </w:r>
      <w:r>
        <w:rPr>
          <w:sz w:val="21"/>
          <w:szCs w:val="21"/>
          <w:lang w:val="ko-KR"/>
        </w:rPr>
        <w:t>채 이상을 건설하는 등 정착촌을 확대를 고수해 왔다</w:t>
      </w:r>
      <w:r>
        <w:rPr>
          <w:sz w:val="21"/>
          <w:szCs w:val="21"/>
          <w:lang w:val="ko-KR"/>
        </w:rPr>
        <w:t xml:space="preserve">. </w:t>
      </w:r>
      <w:r>
        <w:rPr>
          <w:sz w:val="21"/>
          <w:szCs w:val="21"/>
          <w:lang w:val="ko-KR"/>
        </w:rPr>
        <w:t>이스라엘 군대에 보호되고 스스로도 무장한 불법 정착민들의 팔레스타인인 살인 등 각종 범죄행위도 끊이지 않고 있다</w:t>
      </w:r>
      <w:r>
        <w:rPr>
          <w:sz w:val="21"/>
          <w:szCs w:val="21"/>
          <w:lang w:val="ko-KR"/>
        </w:rPr>
        <w:t xml:space="preserve">. </w:t>
      </w:r>
      <w:r>
        <w:rPr>
          <w:sz w:val="21"/>
          <w:szCs w:val="21"/>
          <w:lang w:val="ko-KR"/>
        </w:rPr>
        <w:t>이 불법 정착촌들과 이스라엘 사이를 이어주는 각종 유대인 전용 도로와 터널들은 그 자체로 팔레스타인 공동체를 갈라놓는 역할을 해왔다</w:t>
      </w:r>
      <w:r>
        <w:rPr>
          <w:sz w:val="21"/>
          <w:szCs w:val="21"/>
          <w:lang w:val="ko-KR"/>
        </w:rPr>
        <w:t xml:space="preserve">. </w:t>
      </w:r>
      <w:r>
        <w:rPr>
          <w:sz w:val="21"/>
          <w:szCs w:val="21"/>
          <w:lang w:val="ko-KR"/>
        </w:rPr>
        <w:t>이번에 소년들이 납치당한 구시 에치온은 이러한 불법 정착촌들을 이어주는 대표적인 교차점 중 하나이다</w:t>
      </w:r>
      <w:r>
        <w:rPr>
          <w:sz w:val="21"/>
          <w:szCs w:val="21"/>
          <w:lang w:val="ko-KR"/>
        </w:rPr>
        <w:t xml:space="preserve">. </w:t>
      </w:r>
      <w:r>
        <w:rPr>
          <w:sz w:val="21"/>
          <w:szCs w:val="21"/>
          <w:lang w:val="ko-KR"/>
        </w:rPr>
        <w:t>그럼에도 불구하고 이스라엘 수상과 국방부장관은 세 소년의 죽음을 기리기 위해 새로운 정착촌을 건설하겠다는 둥 소년들의 죽음을 구실로 문제의 원인인 점령과 식민화를 더욱 강화하려 들고 있다</w:t>
      </w:r>
      <w:r>
        <w:rPr>
          <w:sz w:val="21"/>
          <w:szCs w:val="21"/>
          <w:lang w:val="ko-KR"/>
        </w:rPr>
        <w:t xml:space="preserve">. </w:t>
      </w:r>
      <w:r>
        <w:rPr>
          <w:sz w:val="21"/>
          <w:szCs w:val="21"/>
          <w:lang w:val="ko-KR"/>
        </w:rPr>
        <w:t>구시 에치온 지역의회는 자체적으로 두 곳의 불법 정착촌을 확장할 불법 초소를 짓기로 결의하기도 했다</w:t>
      </w:r>
      <w:r>
        <w:rPr>
          <w:sz w:val="21"/>
          <w:szCs w:val="21"/>
          <w:lang w:val="ko-KR"/>
        </w:rPr>
        <w:t>.</w:t>
      </w:r>
    </w:p>
    <w:p>
      <w:pPr>
        <w:pStyle w:val="style0"/>
        <w:jc w:val="both"/>
      </w:pPr>
      <w:r>
        <w:rPr>
          <w:sz w:val="21"/>
          <w:szCs w:val="21"/>
          <w:lang w:val="ko-KR"/>
        </w:rPr>
        <w:t>6</w:t>
      </w:r>
      <w:r>
        <w:rPr>
          <w:sz w:val="21"/>
          <w:szCs w:val="21"/>
          <w:lang w:val="ko-KR"/>
        </w:rPr>
        <w:t xml:space="preserve">월 </w:t>
      </w:r>
      <w:r>
        <w:rPr>
          <w:sz w:val="21"/>
          <w:szCs w:val="21"/>
          <w:lang w:val="ko-KR"/>
        </w:rPr>
        <w:t>12</w:t>
      </w:r>
      <w:r>
        <w:rPr>
          <w:sz w:val="21"/>
          <w:szCs w:val="21"/>
          <w:lang w:val="ko-KR"/>
        </w:rPr>
        <w:t xml:space="preserve">일 이후 이스라엘군과 불법 정착민들에게 살해당한 팔레스타인인은 이미 </w:t>
      </w:r>
      <w:r>
        <w:rPr>
          <w:sz w:val="21"/>
          <w:szCs w:val="21"/>
          <w:lang w:val="ko-KR"/>
        </w:rPr>
        <w:t>53</w:t>
      </w:r>
      <w:bookmarkStart w:id="0" w:name="_GoBack"/>
      <w:bookmarkEnd w:id="0"/>
      <w:r>
        <w:rPr>
          <w:sz w:val="21"/>
          <w:szCs w:val="21"/>
          <w:lang w:val="ko-KR"/>
        </w:rPr>
        <w:t>명에 이른다</w:t>
      </w:r>
      <w:r>
        <w:rPr>
          <w:sz w:val="21"/>
          <w:szCs w:val="21"/>
          <w:lang w:val="ko-KR"/>
        </w:rPr>
        <w:t xml:space="preserve">. </w:t>
      </w:r>
      <w:r>
        <w:rPr>
          <w:sz w:val="21"/>
          <w:szCs w:val="21"/>
          <w:lang w:val="ko-KR"/>
        </w:rPr>
        <w:t>이스라엘의 공습이 계속되고 지상전 투입이 예상되는 시점에 이 숫자는 늘어날 수밖에 없다</w:t>
      </w:r>
      <w:r>
        <w:rPr>
          <w:sz w:val="21"/>
          <w:szCs w:val="21"/>
          <w:lang w:val="ko-KR"/>
        </w:rPr>
        <w:t xml:space="preserve">. </w:t>
      </w:r>
      <w:r>
        <w:rPr>
          <w:sz w:val="21"/>
          <w:szCs w:val="21"/>
          <w:lang w:val="ko-KR"/>
        </w:rPr>
        <w:t>더 많은 사상자를 기다리고 앉아있을 수만은 없다</w:t>
      </w:r>
      <w:r>
        <w:rPr>
          <w:sz w:val="21"/>
          <w:szCs w:val="21"/>
          <w:lang w:val="ko-KR"/>
        </w:rPr>
        <w:t xml:space="preserve">. </w:t>
      </w:r>
      <w:r>
        <w:rPr>
          <w:sz w:val="21"/>
          <w:szCs w:val="21"/>
          <w:lang w:val="ko-KR"/>
        </w:rPr>
        <w:t>우리는 이스라엘에 요구한다</w:t>
      </w:r>
      <w:r>
        <w:rPr>
          <w:sz w:val="21"/>
          <w:szCs w:val="21"/>
          <w:lang w:val="ko-KR"/>
        </w:rPr>
        <w:t>.</w:t>
      </w:r>
    </w:p>
    <w:p>
      <w:pPr>
        <w:pStyle w:val="style57"/>
        <w:numPr>
          <w:ilvl w:val="0"/>
          <w:numId w:val="2"/>
        </w:numPr>
        <w:jc w:val="both"/>
      </w:pPr>
      <w:r>
        <w:rPr>
          <w:sz w:val="21"/>
          <w:szCs w:val="21"/>
          <w:lang w:val="ko-KR"/>
        </w:rPr>
        <w:t>이스라엘은 팔레스타인 전역에서 자행하고 있는 군사 작전을 즉각 중단하라</w:t>
      </w:r>
      <w:r>
        <w:rPr>
          <w:sz w:val="21"/>
          <w:szCs w:val="21"/>
          <w:lang w:val="ko-KR"/>
        </w:rPr>
        <w:t>.</w:t>
      </w:r>
    </w:p>
    <w:p>
      <w:pPr>
        <w:pStyle w:val="style57"/>
        <w:numPr>
          <w:ilvl w:val="0"/>
          <w:numId w:val="2"/>
        </w:numPr>
        <w:jc w:val="both"/>
      </w:pPr>
      <w:r>
        <w:rPr>
          <w:sz w:val="21"/>
          <w:szCs w:val="21"/>
          <w:lang w:val="ko-KR"/>
        </w:rPr>
        <w:t>이스라엘은 불법 정착촌 확장을 즉각 중단하고 모든 불법 정착촌을 철수하라</w:t>
      </w:r>
    </w:p>
    <w:p>
      <w:pPr>
        <w:pStyle w:val="style57"/>
        <w:numPr>
          <w:ilvl w:val="0"/>
          <w:numId w:val="2"/>
        </w:numPr>
        <w:jc w:val="both"/>
      </w:pPr>
      <w:r>
        <w:rPr>
          <w:sz w:val="21"/>
          <w:szCs w:val="21"/>
          <w:lang w:val="ko-KR"/>
        </w:rPr>
        <w:t xml:space="preserve">이스라엘은 팔레스타인의 점령과 식민화를 중단하고 </w:t>
      </w:r>
      <w:r>
        <w:rPr>
          <w:sz w:val="21"/>
          <w:szCs w:val="21"/>
          <w:lang w:val="ko-KR"/>
        </w:rPr>
        <w:t>1967</w:t>
      </w:r>
      <w:r>
        <w:rPr>
          <w:sz w:val="21"/>
          <w:szCs w:val="21"/>
          <w:lang w:val="ko-KR"/>
        </w:rPr>
        <w:t>년 점령한 팔레스타인 전역</w:t>
      </w:r>
      <w:r>
        <w:rPr>
          <w:sz w:val="21"/>
          <w:szCs w:val="21"/>
          <w:lang w:val="ko-KR"/>
        </w:rPr>
        <w:t>(</w:t>
      </w:r>
      <w:r>
        <w:rPr>
          <w:sz w:val="21"/>
          <w:szCs w:val="21"/>
          <w:lang w:val="ko-KR"/>
        </w:rPr>
        <w:t>동예루살렘</w:t>
      </w:r>
      <w:r>
        <w:rPr>
          <w:sz w:val="21"/>
          <w:szCs w:val="21"/>
          <w:lang w:val="ko-KR"/>
        </w:rPr>
        <w:t xml:space="preserve">, </w:t>
      </w:r>
      <w:r>
        <w:rPr>
          <w:sz w:val="21"/>
          <w:szCs w:val="21"/>
          <w:lang w:val="ko-KR"/>
        </w:rPr>
        <w:t>가자 지구</w:t>
      </w:r>
      <w:r>
        <w:rPr>
          <w:sz w:val="21"/>
          <w:szCs w:val="21"/>
          <w:lang w:val="ko-KR"/>
        </w:rPr>
        <w:t xml:space="preserve">, </w:t>
      </w:r>
      <w:r>
        <w:rPr>
          <w:sz w:val="21"/>
          <w:szCs w:val="21"/>
          <w:lang w:val="ko-KR"/>
        </w:rPr>
        <w:t>서안 지구</w:t>
      </w:r>
      <w:r>
        <w:rPr>
          <w:sz w:val="21"/>
          <w:szCs w:val="21"/>
          <w:lang w:val="ko-KR"/>
        </w:rPr>
        <w:t>)</w:t>
      </w:r>
      <w:r>
        <w:rPr>
          <w:sz w:val="21"/>
          <w:szCs w:val="21"/>
          <w:lang w:val="ko-KR"/>
        </w:rPr>
        <w:t>에서 즉각 철수하라</w:t>
      </w:r>
      <w:r>
        <w:rPr>
          <w:sz w:val="21"/>
          <w:szCs w:val="21"/>
          <w:lang w:val="ko-KR"/>
        </w:rPr>
        <w:t>.</w:t>
      </w:r>
    </w:p>
    <w:p>
      <w:pPr>
        <w:pStyle w:val="style0"/>
        <w:jc w:val="both"/>
      </w:pPr>
      <w:r>
        <w:rPr>
          <w:sz w:val="21"/>
          <w:szCs w:val="21"/>
          <w:lang w:val="ko-KR"/>
        </w:rPr>
      </w:r>
    </w:p>
    <w:p>
      <w:pPr>
        <w:pStyle w:val="style0"/>
        <w:jc w:val="center"/>
      </w:pPr>
      <w:r>
        <w:rPr>
          <w:sz w:val="21"/>
          <w:szCs w:val="21"/>
          <w:lang w:val="ko-KR"/>
        </w:rPr>
        <w:t>2014</w:t>
      </w:r>
      <w:r>
        <w:rPr>
          <w:sz w:val="21"/>
          <w:szCs w:val="21"/>
          <w:lang w:val="ko-KR"/>
        </w:rPr>
        <w:t xml:space="preserve">년 </w:t>
      </w:r>
      <w:r>
        <w:rPr>
          <w:sz w:val="21"/>
          <w:szCs w:val="21"/>
          <w:lang w:val="ko-KR"/>
        </w:rPr>
        <w:t>7</w:t>
      </w:r>
      <w:r>
        <w:rPr>
          <w:sz w:val="21"/>
          <w:szCs w:val="21"/>
          <w:lang w:val="ko-KR"/>
        </w:rPr>
        <w:t xml:space="preserve">월 </w:t>
      </w:r>
      <w:r>
        <w:rPr>
          <w:sz w:val="21"/>
          <w:szCs w:val="21"/>
          <w:lang w:val="ko-KR"/>
        </w:rPr>
        <w:t>9</w:t>
      </w:r>
      <w:r>
        <w:rPr>
          <w:sz w:val="21"/>
          <w:szCs w:val="21"/>
          <w:lang w:val="ko-KR"/>
        </w:rPr>
        <w:t>일</w:t>
      </w:r>
    </w:p>
    <w:p>
      <w:pPr>
        <w:pStyle w:val="style0"/>
        <w:jc w:val="center"/>
      </w:pPr>
      <w:r>
        <w:rPr>
          <w:sz w:val="21"/>
          <w:szCs w:val="21"/>
          <w:lang w:val="ko-KR"/>
        </w:rPr>
      </w:r>
    </w:p>
    <w:p>
      <w:pPr>
        <w:pStyle w:val="style0"/>
        <w:jc w:val="both"/>
      </w:pPr>
      <w:r>
        <w:rPr>
          <w:sz w:val="21"/>
          <w:szCs w:val="21"/>
          <w:lang w:val="ko-KR"/>
        </w:rPr>
        <w:t>경계를넘어</w:t>
      </w:r>
      <w:r>
        <w:rPr>
          <w:sz w:val="21"/>
          <w:szCs w:val="21"/>
          <w:lang w:val="ko-KR"/>
        </w:rPr>
        <w:t xml:space="preserve">, </w:t>
      </w:r>
      <w:r>
        <w:rPr>
          <w:sz w:val="21"/>
          <w:szCs w:val="21"/>
          <w:lang w:val="ko-KR"/>
        </w:rPr>
        <w:t>국제포럼</w:t>
      </w:r>
      <w:r>
        <w:rPr>
          <w:sz w:val="21"/>
          <w:szCs w:val="21"/>
          <w:lang w:val="ko-KR"/>
        </w:rPr>
        <w:t>(</w:t>
      </w:r>
      <w:r>
        <w:rPr>
          <w:sz w:val="21"/>
          <w:szCs w:val="21"/>
          <w:lang w:val="ko-KR"/>
        </w:rPr>
        <w:t>준</w:t>
      </w:r>
      <w:r>
        <w:rPr>
          <w:sz w:val="21"/>
          <w:szCs w:val="21"/>
          <w:lang w:val="ko-KR"/>
        </w:rPr>
        <w:t xml:space="preserve">), </w:t>
      </w:r>
      <w:r>
        <w:rPr>
          <w:sz w:val="21"/>
          <w:szCs w:val="21"/>
          <w:lang w:val="ko-KR"/>
        </w:rPr>
        <w:t>국제민주연대</w:t>
      </w:r>
      <w:r>
        <w:rPr>
          <w:sz w:val="21"/>
          <w:szCs w:val="21"/>
          <w:lang w:val="ko-KR"/>
        </w:rPr>
        <w:t xml:space="preserve">, </w:t>
      </w:r>
      <w:r>
        <w:rPr>
          <w:sz w:val="21"/>
          <w:szCs w:val="21"/>
          <w:lang w:val="ko-KR"/>
        </w:rPr>
        <w:t>나눔문화</w:t>
      </w:r>
      <w:r>
        <w:rPr>
          <w:sz w:val="21"/>
          <w:szCs w:val="21"/>
          <w:lang w:val="ko-KR"/>
        </w:rPr>
        <w:t xml:space="preserve">, </w:t>
      </w:r>
      <w:r>
        <w:rPr>
          <w:sz w:val="21"/>
          <w:szCs w:val="21"/>
          <w:lang w:val="ko-KR"/>
        </w:rPr>
        <w:t>노동자연대</w:t>
      </w:r>
      <w:r>
        <w:rPr>
          <w:sz w:val="21"/>
          <w:szCs w:val="21"/>
          <w:lang w:val="ko-KR"/>
        </w:rPr>
        <w:t xml:space="preserve">, </w:t>
      </w:r>
      <w:r>
        <w:rPr>
          <w:sz w:val="21"/>
          <w:szCs w:val="21"/>
          <w:lang w:val="ko-KR"/>
        </w:rPr>
        <w:t>반전평화연대</w:t>
      </w:r>
      <w:r>
        <w:rPr>
          <w:sz w:val="21"/>
          <w:szCs w:val="21"/>
          <w:lang w:val="ko-KR"/>
        </w:rPr>
        <w:t>(</w:t>
      </w:r>
      <w:r>
        <w:rPr>
          <w:sz w:val="21"/>
          <w:szCs w:val="21"/>
          <w:lang w:val="ko-KR"/>
        </w:rPr>
        <w:t>준</w:t>
      </w:r>
      <w:r>
        <w:rPr>
          <w:sz w:val="21"/>
          <w:szCs w:val="21"/>
          <w:lang w:val="ko-KR"/>
        </w:rPr>
        <w:t xml:space="preserve">), </w:t>
      </w:r>
      <w:r>
        <w:rPr>
          <w:sz w:val="21"/>
          <w:szCs w:val="21"/>
          <w:lang w:val="ko-KR"/>
        </w:rPr>
        <w:t>법인권사회연구소</w:t>
      </w:r>
      <w:r>
        <w:rPr>
          <w:sz w:val="21"/>
          <w:szCs w:val="21"/>
          <w:lang w:val="ko-KR"/>
        </w:rPr>
        <w:t xml:space="preserve">, </w:t>
      </w:r>
      <w:r>
        <w:rPr>
          <w:sz w:val="21"/>
          <w:szCs w:val="21"/>
          <w:lang w:val="ko-KR"/>
        </w:rPr>
        <w:t>이론공동체 타흐리르</w:t>
      </w:r>
      <w:r>
        <w:rPr>
          <w:sz w:val="21"/>
          <w:szCs w:val="21"/>
          <w:lang w:val="ko-KR"/>
        </w:rPr>
        <w:t>(</w:t>
      </w:r>
      <w:r>
        <w:rPr>
          <w:sz w:val="21"/>
          <w:szCs w:val="21"/>
          <w:lang w:val="ko-KR"/>
        </w:rPr>
        <w:t>준</w:t>
      </w:r>
      <w:r>
        <w:rPr>
          <w:sz w:val="21"/>
          <w:szCs w:val="21"/>
          <w:lang w:val="ko-KR"/>
        </w:rPr>
        <w:t xml:space="preserve">), </w:t>
      </w:r>
      <w:r>
        <w:rPr>
          <w:sz w:val="21"/>
          <w:szCs w:val="21"/>
          <w:lang w:val="ko-KR"/>
        </w:rPr>
        <w:t>인권연구소 ‘창’</w:t>
      </w:r>
      <w:r>
        <w:rPr>
          <w:sz w:val="21"/>
          <w:szCs w:val="21"/>
          <w:lang w:val="ko-KR"/>
        </w:rPr>
        <w:t xml:space="preserve">, </w:t>
      </w:r>
      <w:r>
        <w:rPr>
          <w:sz w:val="21"/>
          <w:szCs w:val="21"/>
          <w:lang w:val="ko-KR"/>
        </w:rPr>
        <w:t>인권연극제</w:t>
      </w:r>
      <w:r>
        <w:rPr>
          <w:sz w:val="21"/>
          <w:szCs w:val="21"/>
          <w:lang w:val="ko-KR"/>
        </w:rPr>
        <w:t xml:space="preserve">, </w:t>
      </w:r>
      <w:r>
        <w:rPr>
          <w:sz w:val="21"/>
          <w:szCs w:val="21"/>
          <w:lang w:val="ko-KR"/>
        </w:rPr>
        <w:t>인권연대</w:t>
      </w:r>
      <w:r>
        <w:rPr>
          <w:sz w:val="21"/>
          <w:szCs w:val="21"/>
          <w:lang w:val="ko-KR"/>
        </w:rPr>
        <w:t xml:space="preserve">, </w:t>
      </w:r>
      <w:r>
        <w:rPr>
          <w:sz w:val="21"/>
          <w:szCs w:val="21"/>
          <w:lang w:val="ko-KR"/>
        </w:rPr>
        <w:t>전국학생행진</w:t>
      </w:r>
      <w:r>
        <w:rPr>
          <w:sz w:val="21"/>
          <w:szCs w:val="21"/>
          <w:lang w:val="ko-KR"/>
        </w:rPr>
        <w:t xml:space="preserve">, </w:t>
      </w:r>
      <w:r>
        <w:rPr>
          <w:sz w:val="21"/>
          <w:szCs w:val="21"/>
          <w:lang w:val="ko-KR"/>
        </w:rPr>
        <w:t>전북인터넷대안언론 참소리</w:t>
      </w:r>
      <w:r>
        <w:rPr>
          <w:sz w:val="21"/>
          <w:szCs w:val="21"/>
          <w:lang w:val="ko-KR"/>
        </w:rPr>
        <w:t xml:space="preserve">, </w:t>
      </w:r>
      <w:r>
        <w:rPr>
          <w:sz w:val="21"/>
          <w:szCs w:val="21"/>
          <w:lang w:val="ko-KR"/>
        </w:rPr>
        <w:t>참여연대</w:t>
      </w:r>
      <w:r>
        <w:rPr>
          <w:sz w:val="21"/>
          <w:szCs w:val="21"/>
          <w:lang w:val="ko-KR"/>
        </w:rPr>
        <w:t xml:space="preserve">, </w:t>
      </w:r>
      <w:r>
        <w:rPr>
          <w:sz w:val="21"/>
          <w:szCs w:val="21"/>
          <w:lang w:val="ko-KR"/>
        </w:rPr>
        <w:t>팔레스타인평화연대</w:t>
      </w:r>
    </w:p>
    <w:sectPr>
      <w:type w:val="nextPage"/>
      <w:pgSz w:h="15840" w:w="12240"/>
      <w:pgMar w:bottom="720" w:footer="0" w:gutter="0" w:header="0" w:left="720" w:right="720" w:top="720"/>
      <w:pgNumType w:fmt="decimal"/>
      <w:formProt w:val="false"/>
      <w:textDirection w:val="lrTb"/>
      <w:docGrid w:charSpace="14335" w:linePitch="24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1"/>
    <w:family w:val="roman"/>
    <w:pitch w:val="variable"/>
  </w:font>
  <w:font w:name="Century Gothic">
    <w:charset w:val="81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abstractNum w:abstractNumId="2">
    <w:lvl w:ilvl="0">
      <w:start w:val="1"/>
      <w:numFmt w:val="bullet"/>
      <w:lvlText w:val=""/>
      <w:lvlJc w:val="left"/>
      <w:pPr>
        <w:ind w:hanging="400" w:left="800"/>
      </w:pPr>
      <w:rPr>
        <w:rFonts w:ascii="Wingdings" w:cs="Wingdings" w:hAnsi="Wingdings" w:hint="default"/>
      </w:rPr>
    </w:lvl>
    <w:lvl w:ilvl="1">
      <w:start w:val="1"/>
      <w:numFmt w:val="bullet"/>
      <w:lvlText w:val=""/>
      <w:lvlJc w:val="left"/>
      <w:pPr>
        <w:ind w:hanging="400" w:left="1200"/>
      </w:pPr>
      <w:rPr>
        <w:rFonts w:ascii="Wingdings" w:cs="Wingdings" w:hAnsi="Wingdings" w:hint="default"/>
      </w:rPr>
    </w:lvl>
    <w:lvl w:ilvl="2">
      <w:start w:val="1"/>
      <w:numFmt w:val="bullet"/>
      <w:lvlText w:val=""/>
      <w:lvlJc w:val="left"/>
      <w:pPr>
        <w:ind w:hanging="400" w:left="1600"/>
      </w:pPr>
      <w:rPr>
        <w:rFonts w:ascii="Wingdings" w:cs="Wingdings" w:hAnsi="Wingdings" w:hint="default"/>
      </w:rPr>
    </w:lvl>
    <w:lvl w:ilvl="3">
      <w:start w:val="1"/>
      <w:numFmt w:val="bullet"/>
      <w:lvlText w:val=""/>
      <w:lvlJc w:val="left"/>
      <w:pPr>
        <w:ind w:hanging="400" w:left="2000"/>
      </w:pPr>
      <w:rPr>
        <w:rFonts w:ascii="Wingdings" w:cs="Wingdings" w:hAnsi="Wingdings" w:hint="default"/>
      </w:rPr>
    </w:lvl>
    <w:lvl w:ilvl="4">
      <w:start w:val="1"/>
      <w:numFmt w:val="bullet"/>
      <w:lvlText w:val=""/>
      <w:lvlJc w:val="left"/>
      <w:pPr>
        <w:ind w:hanging="400" w:left="2400"/>
      </w:pPr>
      <w:rPr>
        <w:rFonts w:ascii="Wingdings" w:cs="Wingdings" w:hAnsi="Wingdings" w:hint="default"/>
      </w:rPr>
    </w:lvl>
    <w:lvl w:ilvl="5">
      <w:start w:val="1"/>
      <w:numFmt w:val="bullet"/>
      <w:lvlText w:val=""/>
      <w:lvlJc w:val="left"/>
      <w:pPr>
        <w:ind w:hanging="400" w:left="2800"/>
      </w:pPr>
      <w:rPr>
        <w:rFonts w:ascii="Wingdings" w:cs="Wingdings" w:hAnsi="Wingdings" w:hint="default"/>
      </w:rPr>
    </w:lvl>
    <w:lvl w:ilvl="6">
      <w:start w:val="1"/>
      <w:numFmt w:val="bullet"/>
      <w:lvlText w:val=""/>
      <w:lvlJc w:val="left"/>
      <w:pPr>
        <w:ind w:hanging="400" w:left="3200"/>
      </w:pPr>
      <w:rPr>
        <w:rFonts w:ascii="Wingdings" w:cs="Wingdings" w:hAnsi="Wingdings" w:hint="default"/>
      </w:rPr>
    </w:lvl>
    <w:lvl w:ilvl="7">
      <w:start w:val="1"/>
      <w:numFmt w:val="bullet"/>
      <w:lvlText w:val=""/>
      <w:lvlJc w:val="left"/>
      <w:pPr>
        <w:ind w:hanging="400" w:left="3600"/>
      </w:pPr>
      <w:rPr>
        <w:rFonts w:ascii="Wingdings" w:cs="Wingdings" w:hAnsi="Wingdings" w:hint="default"/>
      </w:rPr>
    </w:lvl>
    <w:lvl w:ilvl="8">
      <w:start w:val="1"/>
      <w:numFmt w:val="bullet"/>
      <w:lvlText w:val=""/>
      <w:lvlJc w:val="left"/>
      <w:pPr>
        <w:ind w:hanging="400" w:left="4000"/>
      </w:pPr>
      <w:rPr>
        <w:rFonts w:ascii="Wingdings" w:cs="Wingdings" w:hAnsi="Wingdings" w:hint="default"/>
      </w:rPr>
    </w:lvl>
  </w:abstractNum>
  <w:num w:numId="1">
    <w:abstractNumId w:val="1"/>
  </w:num>
  <w:num w:numId="2">
    <w:abstractNumId w:val="2"/>
  </w:num>
</w:numbering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tabs>
        <w:tab w:leader="none" w:pos="720" w:val="left"/>
      </w:tabs>
      <w:suppressAutoHyphens w:val="true"/>
      <w:autoSpaceDE w:val="false"/>
      <w:spacing w:after="160" w:before="0" w:line="300" w:lineRule="auto"/>
    </w:pPr>
    <w:rPr>
      <w:rFonts w:ascii="맑은 고딕" w:cs="맑은 고딕" w:eastAsia="맑은 고딕" w:hAnsi="맑은 고딕"/>
      <w:color w:val="auto"/>
      <w:sz w:val="17"/>
      <w:szCs w:val="17"/>
      <w:lang w:bidi="ar-SA" w:eastAsia="ko-KR" w:val="en-US"/>
    </w:rPr>
  </w:style>
  <w:style w:styleId="style1" w:type="paragraph">
    <w:name w:val="Heading 1"/>
    <w:basedOn w:val="style0"/>
    <w:next w:val="style46"/>
    <w:pPr>
      <w:keepNext/>
      <w:keepLines/>
      <w:spacing w:after="40" w:before="400" w:line="100" w:lineRule="atLeast"/>
    </w:pPr>
    <w:rPr>
      <w:rFonts w:ascii="Century Gothic" w:cs="" w:hAnsi="Century Gothic"/>
      <w:color w:val="B01513"/>
      <w:sz w:val="28"/>
      <w:szCs w:val="28"/>
    </w:rPr>
  </w:style>
  <w:style w:styleId="style2" w:type="paragraph">
    <w:name w:val="Heading 2"/>
    <w:basedOn w:val="style0"/>
    <w:next w:val="style46"/>
    <w:pPr>
      <w:keepNext/>
      <w:keepLines/>
      <w:numPr>
        <w:ilvl w:val="1"/>
        <w:numId w:val="1"/>
      </w:numPr>
      <w:spacing w:after="0" w:before="160" w:line="100" w:lineRule="atLeast"/>
      <w:outlineLvl w:val="1"/>
    </w:pPr>
    <w:rPr>
      <w:color w:val="404040"/>
      <w:sz w:val="24"/>
      <w:szCs w:val="24"/>
    </w:rPr>
  </w:style>
  <w:style w:styleId="style3" w:type="paragraph">
    <w:name w:val="Heading 3"/>
    <w:basedOn w:val="style0"/>
    <w:next w:val="style46"/>
    <w:pPr>
      <w:keepNext/>
      <w:keepLines/>
      <w:numPr>
        <w:ilvl w:val="2"/>
        <w:numId w:val="1"/>
      </w:numPr>
      <w:spacing w:after="0" w:before="40" w:line="100" w:lineRule="atLeast"/>
      <w:outlineLvl w:val="2"/>
    </w:pPr>
    <w:rPr>
      <w:rFonts w:ascii="Century Gothic" w:cs="" w:hAnsi="Century Gothic"/>
      <w:color w:val="B01513"/>
      <w:sz w:val="22"/>
      <w:szCs w:val="22"/>
    </w:rPr>
  </w:style>
  <w:style w:styleId="style4" w:type="paragraph">
    <w:name w:val="Heading 4"/>
    <w:basedOn w:val="style0"/>
    <w:next w:val="style46"/>
    <w:pPr>
      <w:keepNext/>
      <w:keepLines/>
      <w:numPr>
        <w:ilvl w:val="3"/>
        <w:numId w:val="1"/>
      </w:numPr>
      <w:spacing w:after="0" w:before="160"/>
      <w:outlineLvl w:val="3"/>
    </w:pPr>
    <w:rPr>
      <w:rFonts w:ascii="Century Gothic" w:cs="" w:hAnsi="Century Gothic"/>
      <w:b/>
      <w:bCs/>
      <w:color w:val="000000"/>
      <w:sz w:val="20"/>
      <w:szCs w:val="20"/>
    </w:rPr>
  </w:style>
  <w:style w:styleId="style5" w:type="paragraph">
    <w:name w:val="Heading 5"/>
    <w:basedOn w:val="style0"/>
    <w:next w:val="style46"/>
    <w:pPr>
      <w:keepNext/>
      <w:keepLines/>
      <w:numPr>
        <w:ilvl w:val="4"/>
        <w:numId w:val="1"/>
      </w:numPr>
      <w:spacing w:after="0" w:before="40"/>
      <w:outlineLvl w:val="4"/>
    </w:pPr>
    <w:rPr>
      <w:rFonts w:ascii="Century Gothic" w:cs="" w:hAnsi="Century Gothic"/>
      <w:sz w:val="20"/>
      <w:szCs w:val="20"/>
    </w:rPr>
  </w:style>
  <w:style w:styleId="style6" w:type="paragraph">
    <w:name w:val="Heading 6"/>
    <w:basedOn w:val="style0"/>
    <w:next w:val="style46"/>
    <w:pPr>
      <w:keepNext/>
      <w:keepLines/>
      <w:numPr>
        <w:ilvl w:val="5"/>
        <w:numId w:val="1"/>
      </w:numPr>
      <w:spacing w:after="0" w:before="160"/>
      <w:outlineLvl w:val="5"/>
    </w:pPr>
    <w:rPr>
      <w:rFonts w:ascii="Century Gothic" w:cs="" w:hAnsi="Century Gothic"/>
      <w:b/>
      <w:bCs/>
      <w:i/>
      <w:iCs/>
      <w:sz w:val="20"/>
      <w:szCs w:val="20"/>
    </w:rPr>
  </w:style>
  <w:style w:styleId="style7" w:type="paragraph">
    <w:name w:val="Heading 7"/>
    <w:basedOn w:val="style0"/>
    <w:next w:val="style46"/>
    <w:pPr>
      <w:keepNext/>
      <w:keepLines/>
      <w:numPr>
        <w:ilvl w:val="6"/>
        <w:numId w:val="1"/>
      </w:numPr>
      <w:spacing w:after="0" w:before="40"/>
      <w:outlineLvl w:val="6"/>
    </w:pPr>
    <w:rPr>
      <w:rFonts w:ascii="Century Gothic" w:cs="" w:hAnsi="Century Gothic"/>
      <w:i/>
      <w:iCs/>
      <w:color w:val="000000"/>
      <w:sz w:val="20"/>
      <w:szCs w:val="20"/>
    </w:rPr>
  </w:style>
  <w:style w:styleId="style8" w:type="paragraph">
    <w:name w:val="Heading 8"/>
    <w:basedOn w:val="style0"/>
    <w:next w:val="style46"/>
    <w:pPr>
      <w:keepNext/>
      <w:keepLines/>
      <w:numPr>
        <w:ilvl w:val="7"/>
        <w:numId w:val="1"/>
      </w:numPr>
      <w:spacing w:after="0" w:before="120"/>
      <w:outlineLvl w:val="7"/>
    </w:pPr>
    <w:rPr>
      <w:rFonts w:ascii="Century Gothic" w:cs="" w:hAnsi="Century Gothic"/>
      <w:b/>
      <w:bCs/>
      <w:color w:val="000000"/>
    </w:rPr>
  </w:style>
  <w:style w:styleId="style9" w:type="paragraph">
    <w:name w:val="Heading 9"/>
    <w:basedOn w:val="style0"/>
    <w:next w:val="style46"/>
    <w:pPr>
      <w:keepNext/>
      <w:keepLines/>
      <w:numPr>
        <w:ilvl w:val="8"/>
        <w:numId w:val="1"/>
      </w:numPr>
      <w:spacing w:after="0" w:before="40"/>
      <w:outlineLvl w:val="8"/>
    </w:pPr>
    <w:rPr>
      <w:rFonts w:ascii="Century Gothic" w:cs="" w:hAnsi="Century Gothic"/>
      <w:b/>
      <w:bCs/>
      <w:i/>
      <w:iCs/>
      <w:color w:val="000000"/>
    </w:rPr>
  </w:style>
  <w:style w:styleId="style15" w:type="character">
    <w:name w:val="Default Paragraph Font"/>
    <w:next w:val="style15"/>
    <w:rPr/>
  </w:style>
  <w:style w:styleId="style16" w:type="character">
    <w:name w:val="Book Title"/>
    <w:basedOn w:val="style15"/>
    <w:next w:val="style16"/>
    <w:rPr>
      <w:rFonts w:ascii="맑은 고딕" w:cs="맑은 고딕" w:eastAsia="맑은 고딕" w:hAnsi="맑은 고딕"/>
      <w:b/>
      <w:bCs/>
      <w:smallCaps/>
      <w:spacing w:val="10"/>
    </w:rPr>
  </w:style>
  <w:style w:styleId="style17" w:type="character">
    <w:name w:val="Emphasis"/>
    <w:basedOn w:val="style15"/>
    <w:next w:val="style17"/>
    <w:rPr>
      <w:rFonts w:ascii="맑은 고딕" w:cs="맑은 고딕" w:eastAsia="맑은 고딕" w:hAnsi="맑은 고딕"/>
      <w:i/>
      <w:iCs/>
      <w:color w:val="000000"/>
    </w:rPr>
  </w:style>
  <w:style w:styleId="style18" w:type="character">
    <w:name w:val="제목 1 Char"/>
    <w:basedOn w:val="style15"/>
    <w:next w:val="style18"/>
    <w:rPr>
      <w:rFonts w:ascii="Century Gothic" w:cs="" w:hAnsi="Century Gothic"/>
      <w:color w:val="B01513"/>
      <w:sz w:val="28"/>
      <w:szCs w:val="28"/>
    </w:rPr>
  </w:style>
  <w:style w:styleId="style19" w:type="character">
    <w:name w:val="제목 2 Char"/>
    <w:basedOn w:val="style15"/>
    <w:next w:val="style19"/>
    <w:rPr>
      <w:rFonts w:ascii="맑은 고딕" w:cs="맑은 고딕" w:eastAsia="맑은 고딕" w:hAnsi="맑은 고딕"/>
      <w:color w:val="404040"/>
      <w:sz w:val="24"/>
      <w:szCs w:val="24"/>
    </w:rPr>
  </w:style>
  <w:style w:styleId="style20" w:type="character">
    <w:name w:val="제목 3 Char"/>
    <w:basedOn w:val="style15"/>
    <w:next w:val="style20"/>
    <w:rPr>
      <w:rFonts w:ascii="Century Gothic" w:cs="" w:hAnsi="Century Gothic"/>
      <w:color w:val="B01513"/>
      <w:sz w:val="22"/>
      <w:szCs w:val="22"/>
    </w:rPr>
  </w:style>
  <w:style w:styleId="style21" w:type="character">
    <w:name w:val="제목 4 Char"/>
    <w:basedOn w:val="style15"/>
    <w:next w:val="style21"/>
    <w:rPr>
      <w:rFonts w:ascii="Century Gothic" w:cs="" w:hAnsi="Century Gothic"/>
      <w:b/>
      <w:bCs/>
      <w:color w:val="000000"/>
      <w:sz w:val="20"/>
      <w:szCs w:val="20"/>
    </w:rPr>
  </w:style>
  <w:style w:styleId="style22" w:type="character">
    <w:name w:val="제목 5 Char"/>
    <w:basedOn w:val="style15"/>
    <w:next w:val="style22"/>
    <w:rPr>
      <w:rFonts w:ascii="Century Gothic" w:cs="" w:hAnsi="Century Gothic"/>
      <w:sz w:val="20"/>
      <w:szCs w:val="20"/>
    </w:rPr>
  </w:style>
  <w:style w:styleId="style23" w:type="character">
    <w:name w:val="제목 6 Char"/>
    <w:basedOn w:val="style15"/>
    <w:next w:val="style23"/>
    <w:rPr>
      <w:rFonts w:ascii="Century Gothic" w:cs="" w:hAnsi="Century Gothic"/>
      <w:b/>
      <w:bCs/>
      <w:i/>
      <w:iCs/>
      <w:sz w:val="20"/>
      <w:szCs w:val="20"/>
    </w:rPr>
  </w:style>
  <w:style w:styleId="style24" w:type="character">
    <w:name w:val="제목 7 Char"/>
    <w:basedOn w:val="style15"/>
    <w:next w:val="style24"/>
    <w:rPr>
      <w:rFonts w:ascii="Century Gothic" w:cs="" w:hAnsi="Century Gothic"/>
      <w:i/>
      <w:iCs/>
      <w:color w:val="000000"/>
      <w:sz w:val="20"/>
      <w:szCs w:val="20"/>
    </w:rPr>
  </w:style>
  <w:style w:styleId="style25" w:type="character">
    <w:name w:val="제목 8 Char"/>
    <w:basedOn w:val="style15"/>
    <w:next w:val="style25"/>
    <w:rPr>
      <w:rFonts w:ascii="Century Gothic" w:cs="" w:hAnsi="Century Gothic"/>
      <w:b/>
      <w:bCs/>
      <w:color w:val="000000"/>
    </w:rPr>
  </w:style>
  <w:style w:styleId="style26" w:type="character">
    <w:name w:val="제목 9 Char"/>
    <w:basedOn w:val="style15"/>
    <w:next w:val="style26"/>
    <w:rPr>
      <w:rFonts w:ascii="Century Gothic" w:cs="" w:hAnsi="Century Gothic"/>
      <w:b/>
      <w:bCs/>
      <w:i/>
      <w:iCs/>
      <w:color w:val="000000"/>
    </w:rPr>
  </w:style>
  <w:style w:styleId="style27" w:type="character">
    <w:name w:val="Intense Emphasis"/>
    <w:basedOn w:val="style15"/>
    <w:next w:val="style27"/>
    <w:rPr>
      <w:rFonts w:ascii="맑은 고딕" w:cs="맑은 고딕" w:eastAsia="맑은 고딕" w:hAnsi="맑은 고딕"/>
      <w:b/>
      <w:bCs/>
      <w:i/>
      <w:iCs/>
      <w:color w:val="00000A"/>
    </w:rPr>
  </w:style>
  <w:style w:styleId="style28" w:type="character">
    <w:name w:val="강한 인용 Char"/>
    <w:basedOn w:val="style15"/>
    <w:next w:val="style28"/>
    <w:rPr>
      <w:color w:val="B01513"/>
      <w:sz w:val="28"/>
      <w:szCs w:val="28"/>
    </w:rPr>
  </w:style>
  <w:style w:styleId="style29" w:type="character">
    <w:name w:val="Intense Reference"/>
    <w:basedOn w:val="style15"/>
    <w:next w:val="style29"/>
    <w:rPr>
      <w:rFonts w:ascii="맑은 고딕" w:cs="맑은 고딕" w:eastAsia="맑은 고딕" w:hAnsi="맑은 고딕"/>
      <w:b/>
      <w:bCs/>
      <w:smallCaps/>
      <w:color w:val="00000A"/>
      <w:spacing w:val="5"/>
      <w:u w:val="single"/>
    </w:rPr>
  </w:style>
  <w:style w:styleId="style30" w:type="character">
    <w:name w:val="Internet Link"/>
    <w:basedOn w:val="style15"/>
    <w:next w:val="style30"/>
    <w:rPr>
      <w:color w:val="4FB8C1"/>
      <w:u w:val="single"/>
      <w:lang w:bidi="en-US" w:eastAsia="en-US" w:val="en-US"/>
    </w:rPr>
  </w:style>
  <w:style w:styleId="style31" w:type="character">
    <w:name w:val="열어 본 하이퍼링크"/>
    <w:basedOn w:val="style15"/>
    <w:next w:val="style31"/>
    <w:rPr>
      <w:color w:val="9DFFCB"/>
      <w:u w:val="single"/>
    </w:rPr>
  </w:style>
  <w:style w:styleId="style32" w:type="character">
    <w:name w:val="간격 없음 Char"/>
    <w:basedOn w:val="style15"/>
    <w:next w:val="style32"/>
    <w:rPr/>
  </w:style>
  <w:style w:styleId="style33" w:type="character">
    <w:name w:val="인용 Char"/>
    <w:basedOn w:val="style15"/>
    <w:next w:val="style33"/>
    <w:rPr>
      <w:rFonts w:ascii="Century Gothic" w:cs="" w:hAnsi="Century Gothic"/>
    </w:rPr>
  </w:style>
  <w:style w:styleId="style34" w:type="character">
    <w:name w:val="Strong Emphasis"/>
    <w:basedOn w:val="style15"/>
    <w:next w:val="style34"/>
    <w:rPr>
      <w:rFonts w:ascii="맑은 고딕" w:cs="맑은 고딕" w:eastAsia="맑은 고딕" w:hAnsi="맑은 고딕"/>
      <w:b/>
      <w:bCs/>
    </w:rPr>
  </w:style>
  <w:style w:styleId="style35" w:type="character">
    <w:name w:val="부제목 문자"/>
    <w:basedOn w:val="style15"/>
    <w:next w:val="style35"/>
    <w:rPr>
      <w:sz w:val="28"/>
      <w:szCs w:val="28"/>
    </w:rPr>
  </w:style>
  <w:style w:styleId="style36" w:type="character">
    <w:name w:val="Subtle Emphasis"/>
    <w:basedOn w:val="style15"/>
    <w:next w:val="style36"/>
    <w:rPr>
      <w:rFonts w:ascii="맑은 고딕" w:cs="맑은 고딕" w:eastAsia="맑은 고딕" w:hAnsi="맑은 고딕"/>
      <w:i/>
      <w:iCs/>
      <w:color w:val="595959"/>
    </w:rPr>
  </w:style>
  <w:style w:styleId="style37" w:type="character">
    <w:name w:val="Subtle Reference"/>
    <w:basedOn w:val="style15"/>
    <w:next w:val="style37"/>
    <w:rPr>
      <w:rFonts w:ascii="맑은 고딕" w:cs="맑은 고딕" w:eastAsia="맑은 고딕" w:hAnsi="맑은 고딕"/>
      <w:smallCaps/>
      <w:color w:val="404040"/>
      <w:u w:val="single"/>
    </w:rPr>
  </w:style>
  <w:style w:styleId="style38" w:type="character">
    <w:name w:val="제목 Char"/>
    <w:basedOn w:val="style15"/>
    <w:next w:val="style38"/>
    <w:rPr>
      <w:rFonts w:ascii="맑은 고딕" w:cs="맑은 고딕" w:eastAsia="맑은 고딕" w:hAnsi="맑은 고딕"/>
      <w:color w:val="B01513"/>
      <w:sz w:val="72"/>
      <w:szCs w:val="72"/>
    </w:rPr>
  </w:style>
  <w:style w:styleId="style39" w:type="character">
    <w:name w:val="부제 Char"/>
    <w:basedOn w:val="style15"/>
    <w:next w:val="style39"/>
    <w:rPr>
      <w:rFonts w:ascii="맑은 고딕" w:cs="맑은 고딕" w:eastAsia="맑은 고딕" w:hAnsi="맑은 고딕"/>
      <w:sz w:val="24"/>
      <w:szCs w:val="24"/>
    </w:rPr>
  </w:style>
  <w:style w:styleId="style40" w:type="character">
    <w:name w:val="머리글 Char"/>
    <w:basedOn w:val="style15"/>
    <w:next w:val="style40"/>
    <w:rPr>
      <w:rFonts w:ascii="맑은 고딕" w:cs="맑은 고딕" w:eastAsia="맑은 고딕" w:hAnsi="맑은 고딕"/>
    </w:rPr>
  </w:style>
  <w:style w:styleId="style41" w:type="character">
    <w:name w:val="바닥글 Char"/>
    <w:basedOn w:val="style15"/>
    <w:next w:val="style41"/>
    <w:rPr>
      <w:rFonts w:ascii="맑은 고딕" w:cs="맑은 고딕" w:eastAsia="맑은 고딕" w:hAnsi="맑은 고딕"/>
    </w:rPr>
  </w:style>
  <w:style w:styleId="style42" w:type="character">
    <w:name w:val="풍선 도움말 텍스트 Char"/>
    <w:basedOn w:val="style15"/>
    <w:next w:val="style42"/>
    <w:rPr>
      <w:rFonts w:ascii="Century Gothic" w:cs="" w:hAnsi="Century Gothic"/>
      <w:sz w:val="18"/>
      <w:szCs w:val="18"/>
    </w:rPr>
  </w:style>
  <w:style w:styleId="style43" w:type="character">
    <w:name w:val="ListLabel 1"/>
    <w:next w:val="style43"/>
    <w:rPr>
      <w:rFonts w:cs=""/>
    </w:rPr>
  </w:style>
  <w:style w:styleId="style44" w:type="character">
    <w:name w:val="ListLabel 2"/>
    <w:next w:val="style44"/>
    <w:rPr>
      <w:rFonts w:cs="Courier New"/>
    </w:rPr>
  </w:style>
  <w:style w:styleId="style45" w:type="paragraph">
    <w:name w:val="Heading"/>
    <w:basedOn w:val="style0"/>
    <w:next w:val="style46"/>
    <w:pPr>
      <w:keepNext/>
      <w:spacing w:after="120" w:before="240"/>
    </w:pPr>
    <w:rPr>
      <w:rFonts w:ascii="Arial" w:cs="Mangal" w:eastAsia="바탕" w:hAnsi="Arial"/>
      <w:sz w:val="28"/>
      <w:szCs w:val="28"/>
    </w:rPr>
  </w:style>
  <w:style w:styleId="style46" w:type="paragraph">
    <w:name w:val="Text body"/>
    <w:basedOn w:val="style0"/>
    <w:next w:val="style46"/>
    <w:pPr>
      <w:spacing w:after="120" w:before="0"/>
    </w:pPr>
    <w:rPr/>
  </w:style>
  <w:style w:styleId="style47" w:type="paragraph">
    <w:name w:val="List"/>
    <w:basedOn w:val="style46"/>
    <w:next w:val="style47"/>
    <w:pPr/>
    <w:rPr>
      <w:rFonts w:cs="Mangal"/>
    </w:rPr>
  </w:style>
  <w:style w:styleId="style48" w:type="paragraph">
    <w:name w:val="Caption"/>
    <w:basedOn w:val="style0"/>
    <w:next w:val="style48"/>
    <w:pPr>
      <w:suppressLineNumbers/>
      <w:spacing w:after="120" w:before="120"/>
    </w:pPr>
    <w:rPr>
      <w:rFonts w:cs="Mangal"/>
      <w:i/>
      <w:iCs/>
      <w:sz w:val="24"/>
      <w:szCs w:val="24"/>
    </w:rPr>
  </w:style>
  <w:style w:styleId="style49" w:type="paragraph">
    <w:name w:val="Index"/>
    <w:basedOn w:val="style0"/>
    <w:next w:val="style49"/>
    <w:pPr>
      <w:suppressLineNumbers/>
    </w:pPr>
    <w:rPr>
      <w:rFonts w:cs="Mangal"/>
    </w:rPr>
  </w:style>
  <w:style w:styleId="style50" w:type="paragraph">
    <w:name w:val="설명"/>
    <w:basedOn w:val="style0"/>
    <w:next w:val="style50"/>
    <w:pPr>
      <w:spacing w:line="100" w:lineRule="atLeast"/>
    </w:pPr>
    <w:rPr>
      <w:b/>
      <w:bCs/>
      <w:smallCaps/>
      <w:color w:val="595959"/>
      <w:spacing w:val="6"/>
    </w:rPr>
  </w:style>
  <w:style w:styleId="style51" w:type="paragraph">
    <w:name w:val="Intense Quote"/>
    <w:basedOn w:val="style0"/>
    <w:next w:val="style51"/>
    <w:pPr>
      <w:pBdr>
        <w:left w:color="B01513" w:space="0" w:sz="36" w:val="single"/>
      </w:pBdr>
      <w:spacing w:after="160" w:before="28"/>
      <w:ind w:hanging="0" w:left="1224" w:right="1224"/>
    </w:pPr>
    <w:rPr>
      <w:color w:val="B01513"/>
      <w:sz w:val="28"/>
      <w:szCs w:val="28"/>
    </w:rPr>
  </w:style>
  <w:style w:styleId="style52" w:type="paragraph">
    <w:name w:val="No Spacing"/>
    <w:next w:val="style52"/>
    <w:pPr>
      <w:widowControl/>
      <w:tabs>
        <w:tab w:leader="none" w:pos="720" w:val="left"/>
      </w:tabs>
      <w:suppressAutoHyphens w:val="true"/>
      <w:spacing w:after="0" w:before="0" w:line="100" w:lineRule="atLeast"/>
    </w:pPr>
    <w:rPr>
      <w:rFonts w:ascii="Century Gothic" w:cs="" w:eastAsia="바탕" w:hAnsi="Century Gothic"/>
      <w:color w:val="auto"/>
      <w:sz w:val="17"/>
      <w:szCs w:val="17"/>
      <w:lang w:bidi="ar-SA" w:eastAsia="ko-KR" w:val="en-US"/>
    </w:rPr>
  </w:style>
  <w:style w:styleId="style53" w:type="paragraph">
    <w:name w:val="Quote"/>
    <w:basedOn w:val="style0"/>
    <w:next w:val="style53"/>
    <w:pPr>
      <w:spacing w:after="160" w:before="160"/>
      <w:ind w:hanging="0" w:left="864" w:right="864"/>
    </w:pPr>
    <w:rPr>
      <w:rFonts w:ascii="Century Gothic" w:cs="" w:hAnsi="Century Gothic"/>
    </w:rPr>
  </w:style>
  <w:style w:styleId="style54" w:type="paragraph">
    <w:name w:val="부제목"/>
    <w:basedOn w:val="style0"/>
    <w:next w:val="style54"/>
    <w:pPr/>
    <w:rPr>
      <w:sz w:val="28"/>
      <w:szCs w:val="28"/>
    </w:rPr>
  </w:style>
  <w:style w:styleId="style55" w:type="paragraph">
    <w:name w:val="Title"/>
    <w:basedOn w:val="style0"/>
    <w:next w:val="style56"/>
    <w:pPr>
      <w:spacing w:after="0" w:before="0" w:line="100" w:lineRule="atLeast"/>
      <w:jc w:val="center"/>
    </w:pPr>
    <w:rPr>
      <w:b/>
      <w:bCs/>
      <w:color w:val="B01513"/>
      <w:sz w:val="72"/>
      <w:szCs w:val="72"/>
    </w:rPr>
  </w:style>
  <w:style w:styleId="style56" w:type="paragraph">
    <w:name w:val="Subtitle"/>
    <w:basedOn w:val="style0"/>
    <w:next w:val="style46"/>
    <w:pPr>
      <w:spacing w:after="60" w:before="0"/>
      <w:jc w:val="center"/>
    </w:pPr>
    <w:rPr>
      <w:i/>
      <w:iCs/>
      <w:sz w:val="24"/>
      <w:szCs w:val="24"/>
    </w:rPr>
  </w:style>
  <w:style w:styleId="style57" w:type="paragraph">
    <w:name w:val="List Paragraph"/>
    <w:basedOn w:val="style0"/>
    <w:next w:val="style57"/>
    <w:pPr>
      <w:ind w:hanging="0" w:left="720" w:right="0"/>
    </w:pPr>
    <w:rPr/>
  </w:style>
  <w:style w:styleId="style58" w:type="paragraph">
    <w:name w:val="Header"/>
    <w:basedOn w:val="style0"/>
    <w:next w:val="style58"/>
    <w:pPr>
      <w:suppressLineNumbers/>
      <w:tabs>
        <w:tab w:leader="none" w:pos="4513" w:val="center"/>
        <w:tab w:leader="none" w:pos="9026" w:val="right"/>
      </w:tabs>
    </w:pPr>
    <w:rPr/>
  </w:style>
  <w:style w:styleId="style59" w:type="paragraph">
    <w:name w:val="Footer"/>
    <w:basedOn w:val="style0"/>
    <w:next w:val="style59"/>
    <w:pPr>
      <w:suppressLineNumbers/>
      <w:tabs>
        <w:tab w:leader="none" w:pos="4513" w:val="center"/>
        <w:tab w:leader="none" w:pos="9026" w:val="right"/>
      </w:tabs>
    </w:pPr>
    <w:rPr/>
  </w:style>
  <w:style w:styleId="style60" w:type="paragraph">
    <w:name w:val="Balloon Text"/>
    <w:basedOn w:val="style0"/>
    <w:next w:val="style60"/>
    <w:pPr>
      <w:spacing w:after="0" w:before="0" w:line="100" w:lineRule="atLeast"/>
    </w:pPr>
    <w:rPr>
      <w:rFonts w:ascii="Century Gothic" w:cs="" w:hAnsi="Century Gothic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이온 디자인(비어 있음).dotx</Template>
  <TotalTime>324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2014-07-08T15:21:00.00Z</dcterms:created>
  <dc:creator>Juhee SHIN</dc:creator>
  <cp:lastModifiedBy>Juhee SHIN</cp:lastModifiedBy>
  <cp:lastPrinted>2014-07-09T00:54:00.00Z</cp:lastPrinted>
  <dcterms:modified xsi:type="dcterms:W3CDTF">2014-07-09T05:25:00.00Z</dcterms:modified>
  <cp:revision>2</cp:revision>
</cp:coreProperties>
</file>